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4" w:rsidRDefault="00F32023" w:rsidP="009E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№12</w:t>
      </w:r>
    </w:p>
    <w:p w:rsidR="009E06F5" w:rsidRDefault="00181F97" w:rsidP="009E0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06F5" w:rsidRPr="009E06F5">
        <w:rPr>
          <w:rFonts w:ascii="Times New Roman" w:hAnsi="Times New Roman" w:cs="Times New Roman"/>
          <w:sz w:val="28"/>
          <w:szCs w:val="28"/>
        </w:rPr>
        <w:t>аседания Комиссии по развит</w:t>
      </w:r>
      <w:r>
        <w:rPr>
          <w:rFonts w:ascii="Times New Roman" w:hAnsi="Times New Roman" w:cs="Times New Roman"/>
          <w:sz w:val="28"/>
          <w:szCs w:val="28"/>
        </w:rPr>
        <w:t>ию городской среды, утвержденной</w:t>
      </w:r>
      <w:r w:rsidR="009E06F5" w:rsidRPr="009E06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Лодейнопольского муниципального района от 30.05.2017г № 722</w:t>
      </w:r>
    </w:p>
    <w:p w:rsidR="009E06F5" w:rsidRPr="00D27876" w:rsidRDefault="00181F97" w:rsidP="009E06F5">
      <w:pPr>
        <w:rPr>
          <w:rFonts w:ascii="Times New Roman" w:hAnsi="Times New Roman" w:cs="Times New Roman"/>
          <w:sz w:val="24"/>
          <w:szCs w:val="24"/>
        </w:rPr>
      </w:pPr>
      <w:r w:rsidRPr="00D27876">
        <w:rPr>
          <w:rFonts w:ascii="Times New Roman" w:hAnsi="Times New Roman" w:cs="Times New Roman"/>
          <w:sz w:val="24"/>
          <w:szCs w:val="24"/>
        </w:rPr>
        <w:t>г</w:t>
      </w:r>
      <w:r w:rsidR="009E06F5" w:rsidRPr="00D27876">
        <w:rPr>
          <w:rFonts w:ascii="Times New Roman" w:hAnsi="Times New Roman" w:cs="Times New Roman"/>
          <w:sz w:val="24"/>
          <w:szCs w:val="24"/>
        </w:rPr>
        <w:t xml:space="preserve">. Лодейное Поле                                </w:t>
      </w:r>
      <w:r w:rsidR="007234DE">
        <w:rPr>
          <w:rFonts w:ascii="Times New Roman" w:hAnsi="Times New Roman" w:cs="Times New Roman"/>
          <w:sz w:val="24"/>
          <w:szCs w:val="24"/>
        </w:rPr>
        <w:t xml:space="preserve">  </w:t>
      </w:r>
      <w:r w:rsidR="000D0A87">
        <w:rPr>
          <w:rFonts w:ascii="Times New Roman" w:hAnsi="Times New Roman" w:cs="Times New Roman"/>
          <w:sz w:val="24"/>
          <w:szCs w:val="24"/>
        </w:rPr>
        <w:tab/>
      </w:r>
      <w:r w:rsidR="000D0A87">
        <w:rPr>
          <w:rFonts w:ascii="Times New Roman" w:hAnsi="Times New Roman" w:cs="Times New Roman"/>
          <w:sz w:val="24"/>
          <w:szCs w:val="24"/>
        </w:rPr>
        <w:tab/>
      </w:r>
      <w:r w:rsidR="000D0A87">
        <w:rPr>
          <w:rFonts w:ascii="Times New Roman" w:hAnsi="Times New Roman" w:cs="Times New Roman"/>
          <w:sz w:val="24"/>
          <w:szCs w:val="24"/>
        </w:rPr>
        <w:tab/>
      </w:r>
      <w:r w:rsidR="007234DE">
        <w:rPr>
          <w:rFonts w:ascii="Times New Roman" w:hAnsi="Times New Roman" w:cs="Times New Roman"/>
          <w:sz w:val="24"/>
          <w:szCs w:val="24"/>
        </w:rPr>
        <w:t xml:space="preserve">          20 февраля 2021года  13-</w:t>
      </w:r>
      <w:r w:rsidR="009E06F5" w:rsidRPr="00D27876">
        <w:rPr>
          <w:rFonts w:ascii="Times New Roman" w:hAnsi="Times New Roman" w:cs="Times New Roman"/>
          <w:sz w:val="24"/>
          <w:szCs w:val="24"/>
        </w:rPr>
        <w:t>00 ч.</w:t>
      </w:r>
    </w:p>
    <w:p w:rsidR="009E06F5" w:rsidRDefault="009E06F5" w:rsidP="009E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</w:t>
      </w:r>
      <w:r w:rsidR="00181F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вовали:</w:t>
      </w:r>
    </w:p>
    <w:p w:rsidR="00D27876" w:rsidRDefault="009E06F5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</w:t>
      </w:r>
      <w:r w:rsidR="00D27876">
        <w:rPr>
          <w:rFonts w:ascii="Times New Roman" w:hAnsi="Times New Roman" w:cs="Times New Roman"/>
          <w:sz w:val="28"/>
          <w:szCs w:val="28"/>
        </w:rPr>
        <w:t>и:</w:t>
      </w:r>
    </w:p>
    <w:p w:rsidR="009E06F5" w:rsidRDefault="00181F97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Сергей Анатольевич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</w:t>
      </w:r>
      <w:r w:rsidR="009E06F5">
        <w:rPr>
          <w:rFonts w:ascii="Times New Roman" w:hAnsi="Times New Roman" w:cs="Times New Roman"/>
          <w:sz w:val="28"/>
          <w:szCs w:val="28"/>
        </w:rPr>
        <w:t>лава Лодейно</w:t>
      </w:r>
      <w:r w:rsidR="00346834">
        <w:rPr>
          <w:rFonts w:ascii="Times New Roman" w:hAnsi="Times New Roman" w:cs="Times New Roman"/>
          <w:sz w:val="28"/>
          <w:szCs w:val="28"/>
        </w:rPr>
        <w:t>польского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9E06F5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</w:t>
      </w:r>
      <w:r w:rsidR="00D27876">
        <w:rPr>
          <w:rFonts w:ascii="Times New Roman" w:hAnsi="Times New Roman" w:cs="Times New Roman"/>
          <w:sz w:val="28"/>
          <w:szCs w:val="28"/>
        </w:rPr>
        <w:t>едателя:</w:t>
      </w:r>
    </w:p>
    <w:p w:rsidR="009E06F5" w:rsidRDefault="009E06F5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Рассадин Владимир Николаевич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</w:t>
      </w:r>
      <w:r w:rsidR="003C667B">
        <w:rPr>
          <w:rFonts w:ascii="Times New Roman" w:hAnsi="Times New Roman" w:cs="Times New Roman"/>
          <w:sz w:val="28"/>
          <w:szCs w:val="28"/>
        </w:rPr>
        <w:t>ии Лодейнопольского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E06F5" w:rsidRDefault="009E06F5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Любовь Владимировна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81F97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ЖКХ Администрации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 w:rsidR="003C667B">
        <w:rPr>
          <w:rFonts w:ascii="Times New Roman" w:hAnsi="Times New Roman" w:cs="Times New Roman"/>
          <w:sz w:val="28"/>
          <w:szCs w:val="28"/>
        </w:rPr>
        <w:t>Лодейнопольского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9E06F5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Константин Владимирович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отделом капитальн</w:t>
      </w:r>
      <w:r w:rsidR="003C667B">
        <w:rPr>
          <w:rFonts w:ascii="Times New Roman" w:hAnsi="Times New Roman" w:cs="Times New Roman"/>
          <w:sz w:val="28"/>
          <w:szCs w:val="28"/>
        </w:rPr>
        <w:t>ого строительства Администрации Лодейнопольского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9E06F5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Юлия Викторовна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заведующий отделом архитек</w:t>
      </w:r>
      <w:r w:rsidR="00181F97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ры и градостроительства Администрации </w:t>
      </w:r>
      <w:r w:rsidR="003C667B">
        <w:rPr>
          <w:rFonts w:ascii="Times New Roman" w:hAnsi="Times New Roman" w:cs="Times New Roman"/>
          <w:sz w:val="28"/>
          <w:szCs w:val="28"/>
        </w:rPr>
        <w:t>Лодейнопольского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 xml:space="preserve"> - г</w:t>
      </w:r>
      <w:r>
        <w:rPr>
          <w:rFonts w:ascii="Times New Roman" w:hAnsi="Times New Roman" w:cs="Times New Roman"/>
          <w:sz w:val="28"/>
          <w:szCs w:val="28"/>
        </w:rPr>
        <w:t>лавный а</w:t>
      </w:r>
      <w:r w:rsidR="00D27876">
        <w:rPr>
          <w:rFonts w:ascii="Times New Roman" w:hAnsi="Times New Roman" w:cs="Times New Roman"/>
          <w:sz w:val="28"/>
          <w:szCs w:val="28"/>
        </w:rPr>
        <w:t>рхитектор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3C667B" w:rsidRDefault="00D27876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 Николай Михайлович -</w:t>
      </w:r>
      <w:r w:rsidR="009E06F5">
        <w:rPr>
          <w:rFonts w:ascii="Times New Roman" w:hAnsi="Times New Roman" w:cs="Times New Roman"/>
          <w:sz w:val="28"/>
          <w:szCs w:val="28"/>
        </w:rPr>
        <w:t xml:space="preserve"> заведующий отделом гражданской обороны Администрации Лодейноп</w:t>
      </w:r>
      <w:r w:rsidR="003C667B">
        <w:rPr>
          <w:rFonts w:ascii="Times New Roman" w:hAnsi="Times New Roman" w:cs="Times New Roman"/>
          <w:sz w:val="28"/>
          <w:szCs w:val="28"/>
        </w:rPr>
        <w:t>ольского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346834" w:rsidRDefault="00D27876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Елена Михайловна - </w:t>
      </w:r>
      <w:r w:rsidR="00346834">
        <w:rPr>
          <w:rFonts w:ascii="Times New Roman" w:hAnsi="Times New Roman" w:cs="Times New Roman"/>
          <w:sz w:val="28"/>
          <w:szCs w:val="28"/>
        </w:rPr>
        <w:t>руководитель молодежной общественной организации «Перспектива»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346834" w:rsidP="00E23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Сафронов Максим </w:t>
      </w:r>
      <w:r w:rsidR="00D27876">
        <w:rPr>
          <w:rFonts w:ascii="Times New Roman" w:hAnsi="Times New Roman" w:cs="Times New Roman"/>
          <w:sz w:val="28"/>
          <w:szCs w:val="28"/>
        </w:rPr>
        <w:t>Евгеньевич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ОНД Лодейнопольского района УНД ГУ ИЧС России по Ленинградской области</w:t>
      </w:r>
      <w:r w:rsidR="00181F97">
        <w:rPr>
          <w:rFonts w:ascii="Times New Roman" w:hAnsi="Times New Roman" w:cs="Times New Roman"/>
          <w:sz w:val="28"/>
          <w:szCs w:val="28"/>
        </w:rPr>
        <w:t>.</w:t>
      </w: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комиссии -15</w:t>
      </w: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-8</w:t>
      </w: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для проведения комиссии имеется.</w:t>
      </w: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834" w:rsidRDefault="00346834" w:rsidP="00E2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заседания:</w:t>
      </w:r>
    </w:p>
    <w:p w:rsidR="007234DE" w:rsidRPr="007234DE" w:rsidRDefault="00346834" w:rsidP="00E23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4DE"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  <w:r w:rsidR="007234DE" w:rsidRPr="007234DE">
        <w:rPr>
          <w:rFonts w:ascii="Times New Roman" w:hAnsi="Times New Roman" w:cs="Times New Roman"/>
          <w:bCs/>
          <w:sz w:val="28"/>
          <w:szCs w:val="28"/>
        </w:rPr>
        <w:t>приема предложений от населения о мероприятиях, которые целесообразно реализовать на общественной территории Лодейнопольского городского поселения</w:t>
      </w:r>
      <w:r w:rsidR="00723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273D4" w:rsidRPr="007234DE" w:rsidRDefault="00E273D4" w:rsidP="00E23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4DE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</w:p>
    <w:p w:rsidR="00000C30" w:rsidRDefault="00E273D4" w:rsidP="00E23CFC">
      <w:pPr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к присутствующим обратился председатель комиссии Баранов Сергей Анатольевич, в котором довел до сведения присутствующих, что на основании Постановления Администрации муниципального образования Лодейнопольский муниципальный </w:t>
      </w:r>
      <w:r w:rsidR="00181F97">
        <w:rPr>
          <w:rFonts w:ascii="Times New Roman" w:hAnsi="Times New Roman" w:cs="Times New Roman"/>
          <w:sz w:val="28"/>
          <w:szCs w:val="28"/>
        </w:rPr>
        <w:t>район №1150 от 09.12.2020г. «</w:t>
      </w:r>
      <w:r w:rsidRPr="00E273D4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7234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34DE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муниципального образования Лодейнопольский муниципальный район №3 от 13.01.2021г. </w:t>
      </w:r>
      <w:r w:rsidR="007234DE" w:rsidRPr="007234DE">
        <w:rPr>
          <w:rFonts w:ascii="Times New Roman" w:hAnsi="Times New Roman" w:cs="Times New Roman"/>
          <w:sz w:val="28"/>
          <w:szCs w:val="28"/>
        </w:rPr>
        <w:t>«</w:t>
      </w:r>
      <w:r w:rsidR="007234DE" w:rsidRPr="0072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приема предложений от населения о мероприятиях, которые целесообразно реализоватьна общественной территории Лодейнопольского городского поселения, одобренной Комиссией по развитию городской среды</w:t>
      </w:r>
      <w:r w:rsidR="007234DE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1F97">
        <w:rPr>
          <w:rFonts w:ascii="Times New Roman" w:hAnsi="Times New Roman" w:cs="Times New Roman"/>
          <w:sz w:val="28"/>
          <w:szCs w:val="28"/>
        </w:rPr>
        <w:t>остановления</w:t>
      </w:r>
      <w:r w:rsidRPr="00E273D4">
        <w:rPr>
          <w:rFonts w:ascii="Times New Roman" w:hAnsi="Times New Roman" w:cs="Times New Roman"/>
          <w:sz w:val="28"/>
          <w:szCs w:val="28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субъектов РФ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71E9">
        <w:rPr>
          <w:rFonts w:ascii="Times New Roman" w:hAnsi="Times New Roman" w:cs="Times New Roman"/>
          <w:sz w:val="28"/>
          <w:szCs w:val="28"/>
        </w:rPr>
        <w:t>приказа</w:t>
      </w:r>
      <w:r w:rsidRPr="00E273D4">
        <w:rPr>
          <w:rFonts w:ascii="Times New Roman" w:hAnsi="Times New Roman" w:cs="Times New Roman"/>
          <w:sz w:val="28"/>
          <w:szCs w:val="28"/>
        </w:rPr>
        <w:t xml:space="preserve"> Минстроя России от 06.04.2017 N 691/</w:t>
      </w:r>
      <w:proofErr w:type="spellStart"/>
      <w:r w:rsidRPr="00E273D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273D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8"/>
          <w:szCs w:val="28"/>
        </w:rPr>
        <w:t xml:space="preserve">, обязательным условием для </w:t>
      </w:r>
      <w:r w:rsidR="007234DE">
        <w:rPr>
          <w:rFonts w:ascii="Times New Roman" w:hAnsi="Times New Roman" w:cs="Times New Roman"/>
          <w:sz w:val="28"/>
          <w:szCs w:val="28"/>
        </w:rPr>
        <w:t>начала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 общественной территории для благоустройства является учет мнения </w:t>
      </w:r>
      <w:r w:rsidR="007234DE">
        <w:rPr>
          <w:rFonts w:ascii="Times New Roman" w:hAnsi="Times New Roman" w:cs="Times New Roman"/>
          <w:sz w:val="28"/>
          <w:szCs w:val="28"/>
        </w:rPr>
        <w:t xml:space="preserve">жителей города. </w:t>
      </w:r>
      <w:r w:rsidR="007234DE" w:rsidRPr="00000C30">
        <w:rPr>
          <w:rFonts w:ascii="Times New Roman" w:hAnsi="Times New Roman" w:cs="Times New Roman"/>
          <w:sz w:val="28"/>
          <w:szCs w:val="28"/>
        </w:rPr>
        <w:t>По итогам сбора информации,</w:t>
      </w:r>
      <w:r w:rsidR="00000C30" w:rsidRPr="00000C30">
        <w:rPr>
          <w:rFonts w:ascii="Times New Roman" w:hAnsi="Times New Roman" w:cs="Times New Roman"/>
          <w:sz w:val="28"/>
          <w:szCs w:val="28"/>
        </w:rPr>
        <w:t xml:space="preserve"> будет сформирован переч</w:t>
      </w:r>
      <w:r w:rsidR="00E23CFC">
        <w:rPr>
          <w:rFonts w:ascii="Times New Roman" w:hAnsi="Times New Roman" w:cs="Times New Roman"/>
          <w:sz w:val="28"/>
          <w:szCs w:val="28"/>
        </w:rPr>
        <w:t>е</w:t>
      </w:r>
      <w:r w:rsidR="00000C30" w:rsidRPr="00000C30">
        <w:rPr>
          <w:rFonts w:ascii="Times New Roman" w:hAnsi="Times New Roman" w:cs="Times New Roman"/>
          <w:sz w:val="28"/>
          <w:szCs w:val="28"/>
        </w:rPr>
        <w:t>нь мероприятий, которые целесообразно реализовать на общественной территории Лодейнопольского городского поселения</w:t>
      </w:r>
      <w:r w:rsidR="00000C30">
        <w:rPr>
          <w:sz w:val="27"/>
          <w:szCs w:val="27"/>
        </w:rPr>
        <w:t>.</w:t>
      </w:r>
    </w:p>
    <w:p w:rsidR="003E5745" w:rsidRDefault="00E273D4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Рязанцева Юлия Викторовна, рассказала, что согласно</w:t>
      </w:r>
      <w:r w:rsidR="003E574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Лодейнопольский муниципальный район №3 от 13.01.2021г. </w:t>
      </w:r>
      <w:r w:rsidR="003E5745" w:rsidRPr="007234DE">
        <w:rPr>
          <w:rFonts w:ascii="Times New Roman" w:hAnsi="Times New Roman" w:cs="Times New Roman"/>
          <w:sz w:val="28"/>
          <w:szCs w:val="28"/>
        </w:rPr>
        <w:t>«</w:t>
      </w:r>
      <w:r w:rsidR="003E5745" w:rsidRPr="0072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приема предложений от населения о мероприятиях, которые целесообразно реализоватьна общественной территории Лодейнопольского городского поселения, одобренной Комиссией по развитию городской среды</w:t>
      </w:r>
      <w:r w:rsidR="003E5745">
        <w:rPr>
          <w:rFonts w:ascii="Times New Roman" w:hAnsi="Times New Roman" w:cs="Times New Roman"/>
          <w:sz w:val="28"/>
          <w:szCs w:val="28"/>
        </w:rPr>
        <w:t>»; с 01 февраля 2021г. по 17 февраля</w:t>
      </w:r>
      <w:r w:rsidRPr="00E273D4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Pr="00E273D4">
        <w:rPr>
          <w:rFonts w:ascii="Times New Roman" w:hAnsi="Times New Roman" w:cs="Times New Roman"/>
          <w:sz w:val="28"/>
          <w:szCs w:val="28"/>
        </w:rPr>
        <w:t xml:space="preserve"> сбор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="003E5745" w:rsidRPr="0072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мероприятиях, которые целесообразно реализоватьна общественной территории</w:t>
      </w:r>
      <w:r w:rsidR="003E5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745" w:rsidRDefault="00765C52" w:rsidP="00E23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Администрацией </w:t>
      </w:r>
      <w:r w:rsidR="00CC5F74">
        <w:rPr>
          <w:rFonts w:ascii="Times New Roman" w:hAnsi="Times New Roman" w:cs="Times New Roman"/>
          <w:sz w:val="28"/>
          <w:szCs w:val="28"/>
        </w:rPr>
        <w:t xml:space="preserve">Лодейнопольского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сбора предложений через приложение в контакте</w:t>
      </w:r>
      <w:r w:rsidR="00E23CFC">
        <w:rPr>
          <w:rFonts w:ascii="Times New Roman" w:hAnsi="Times New Roman" w:cs="Times New Roman"/>
          <w:sz w:val="28"/>
          <w:szCs w:val="28"/>
        </w:rPr>
        <w:t xml:space="preserve"> </w:t>
      </w:r>
      <w:r w:rsidR="003E5745">
        <w:rPr>
          <w:rFonts w:ascii="Times New Roman" w:hAnsi="Times New Roman" w:cs="Times New Roman"/>
          <w:sz w:val="28"/>
          <w:szCs w:val="28"/>
        </w:rPr>
        <w:lastRenderedPageBreak/>
        <w:t xml:space="preserve">посмотрели информацию </w:t>
      </w:r>
      <w:r w:rsidR="00E23CFC">
        <w:rPr>
          <w:rFonts w:ascii="Times New Roman" w:hAnsi="Times New Roman" w:cs="Times New Roman"/>
          <w:sz w:val="28"/>
          <w:szCs w:val="28"/>
        </w:rPr>
        <w:t>–</w:t>
      </w:r>
      <w:r w:rsidR="003E5745">
        <w:rPr>
          <w:rFonts w:ascii="Times New Roman" w:hAnsi="Times New Roman" w:cs="Times New Roman"/>
          <w:sz w:val="28"/>
          <w:szCs w:val="28"/>
        </w:rPr>
        <w:t xml:space="preserve"> 3800</w:t>
      </w:r>
      <w:r w:rsidR="00E23CFC">
        <w:rPr>
          <w:rFonts w:ascii="Times New Roman" w:hAnsi="Times New Roman" w:cs="Times New Roman"/>
          <w:sz w:val="28"/>
          <w:szCs w:val="28"/>
        </w:rPr>
        <w:t xml:space="preserve"> </w:t>
      </w:r>
      <w:r w:rsidR="003E5745">
        <w:rPr>
          <w:rFonts w:ascii="Times New Roman" w:hAnsi="Times New Roman" w:cs="Times New Roman"/>
          <w:sz w:val="28"/>
          <w:szCs w:val="28"/>
        </w:rPr>
        <w:t>человек,</w:t>
      </w:r>
      <w:r w:rsidR="00E23CFC">
        <w:rPr>
          <w:rFonts w:ascii="Times New Roman" w:hAnsi="Times New Roman" w:cs="Times New Roman"/>
          <w:sz w:val="28"/>
          <w:szCs w:val="28"/>
        </w:rPr>
        <w:t xml:space="preserve"> </w:t>
      </w:r>
      <w:r w:rsidR="003E5745">
        <w:rPr>
          <w:rFonts w:ascii="Times New Roman" w:hAnsi="Times New Roman" w:cs="Times New Roman"/>
          <w:sz w:val="28"/>
          <w:szCs w:val="28"/>
        </w:rPr>
        <w:t>заполнили электронную анкету -</w:t>
      </w:r>
      <w:r w:rsidR="00E23CFC">
        <w:rPr>
          <w:rFonts w:ascii="Times New Roman" w:hAnsi="Times New Roman" w:cs="Times New Roman"/>
          <w:sz w:val="28"/>
          <w:szCs w:val="28"/>
        </w:rPr>
        <w:t xml:space="preserve"> </w:t>
      </w:r>
      <w:r w:rsidR="003E5745">
        <w:rPr>
          <w:rFonts w:ascii="Times New Roman" w:hAnsi="Times New Roman" w:cs="Times New Roman"/>
          <w:sz w:val="28"/>
          <w:szCs w:val="28"/>
        </w:rPr>
        <w:t xml:space="preserve">518человек. </w:t>
      </w:r>
      <w:r>
        <w:rPr>
          <w:rFonts w:ascii="Times New Roman" w:hAnsi="Times New Roman" w:cs="Times New Roman"/>
          <w:sz w:val="28"/>
          <w:szCs w:val="28"/>
        </w:rPr>
        <w:t>На бумажном носителе в Администрацию</w:t>
      </w:r>
      <w:r w:rsidR="00CC5F74">
        <w:rPr>
          <w:rFonts w:ascii="Times New Roman" w:hAnsi="Times New Roman" w:cs="Times New Roman"/>
          <w:sz w:val="28"/>
          <w:szCs w:val="28"/>
        </w:rPr>
        <w:t xml:space="preserve"> Лодейнопольского муниципального района </w:t>
      </w:r>
      <w:r w:rsidR="002C2A2E">
        <w:rPr>
          <w:rFonts w:ascii="Times New Roman" w:hAnsi="Times New Roman" w:cs="Times New Roman"/>
          <w:sz w:val="28"/>
          <w:szCs w:val="28"/>
        </w:rPr>
        <w:t xml:space="preserve"> поступило 8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E5745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EE4ED7" w:rsidRPr="00E2374C" w:rsidRDefault="00EE4ED7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20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E5745">
        <w:rPr>
          <w:rFonts w:ascii="Times New Roman" w:hAnsi="Times New Roman" w:cs="Times New Roman"/>
          <w:sz w:val="28"/>
          <w:szCs w:val="28"/>
        </w:rPr>
        <w:t>собранных предложений</w:t>
      </w:r>
      <w:r w:rsidRPr="006B1206">
        <w:rPr>
          <w:rFonts w:ascii="Times New Roman" w:hAnsi="Times New Roman" w:cs="Times New Roman"/>
          <w:sz w:val="28"/>
          <w:szCs w:val="28"/>
        </w:rPr>
        <w:t xml:space="preserve">, сформирован перечень </w:t>
      </w:r>
      <w:r w:rsidR="00E2374C" w:rsidRPr="00E2374C">
        <w:rPr>
          <w:rFonts w:ascii="Times New Roman" w:hAnsi="Times New Roman" w:cs="Times New Roman"/>
          <w:sz w:val="28"/>
          <w:szCs w:val="28"/>
        </w:rPr>
        <w:t>мероприятий, которые целесообразно реализовать на общественной территории Лодейнопольского городского поселения</w:t>
      </w:r>
      <w:r w:rsidR="00E2374C">
        <w:rPr>
          <w:rFonts w:ascii="Times New Roman" w:hAnsi="Times New Roman" w:cs="Times New Roman"/>
          <w:sz w:val="28"/>
          <w:szCs w:val="28"/>
        </w:rPr>
        <w:t xml:space="preserve"> -</w:t>
      </w:r>
      <w:r w:rsidR="00E23CFC">
        <w:rPr>
          <w:rFonts w:ascii="Times New Roman" w:hAnsi="Times New Roman" w:cs="Times New Roman"/>
          <w:sz w:val="28"/>
          <w:szCs w:val="28"/>
        </w:rPr>
        <w:t xml:space="preserve"> </w:t>
      </w:r>
      <w:r w:rsidR="00000C30" w:rsidRPr="00E2374C">
        <w:rPr>
          <w:rFonts w:ascii="Times New Roman" w:hAnsi="Times New Roman" w:cs="Times New Roman"/>
          <w:sz w:val="28"/>
          <w:szCs w:val="28"/>
        </w:rPr>
        <w:t>Набережная вдоль р. Свирь.</w:t>
      </w:r>
    </w:p>
    <w:p w:rsidR="00000C30" w:rsidRDefault="00000C30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C30" w:rsidRDefault="00000C30" w:rsidP="00E23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37CA" w:rsidRDefault="005837CA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повестки дня рассмотрены.</w:t>
      </w:r>
    </w:p>
    <w:p w:rsidR="005837CA" w:rsidRDefault="005837CA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объявляю закрытым.</w:t>
      </w:r>
    </w:p>
    <w:p w:rsidR="00F321E4" w:rsidRDefault="00F321E4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7CA" w:rsidRDefault="005837CA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Баранов С.А.</w:t>
      </w:r>
    </w:p>
    <w:p w:rsidR="00765C52" w:rsidRDefault="005837CA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575C49">
        <w:rPr>
          <w:rFonts w:ascii="Times New Roman" w:hAnsi="Times New Roman" w:cs="Times New Roman"/>
          <w:sz w:val="28"/>
          <w:szCs w:val="28"/>
        </w:rPr>
        <w:t>Гаврилова Л.В.</w:t>
      </w:r>
    </w:p>
    <w:p w:rsidR="00CC5F74" w:rsidRDefault="00CC5F74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F74" w:rsidRDefault="00CC5F74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 №12 от 20.02.2021г.</w:t>
      </w: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Default="0077257A" w:rsidP="00E23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7A" w:rsidRPr="0077257A" w:rsidRDefault="0077257A" w:rsidP="00E23CFC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57A">
        <w:rPr>
          <w:rFonts w:ascii="Times New Roman" w:hAnsi="Times New Roman" w:cs="Times New Roman"/>
          <w:sz w:val="28"/>
          <w:szCs w:val="28"/>
        </w:rPr>
        <w:t>еречень мероприятий, которые целесообразно реализовать на общественной территории Лодейнопольского городского поселения -Набережная вдоль р. Свирь.</w:t>
      </w:r>
    </w:p>
    <w:p w:rsidR="00E86E05" w:rsidRDefault="00E86E05" w:rsidP="00E23CFC">
      <w:pPr>
        <w:pStyle w:val="Default"/>
        <w:jc w:val="both"/>
      </w:pPr>
    </w:p>
    <w:p w:rsidR="00E86E05" w:rsidRPr="00E86E05" w:rsidRDefault="00E86E05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7F8" w:rsidRDefault="00E86E05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 результате онлайн опроса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с 01.02.2021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D0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17.02.2021</w:t>
      </w:r>
      <w:r w:rsidR="000D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hyperlink r:id="rId6" w:history="1">
        <w:r w:rsidRPr="003F1D8C">
          <w:rPr>
            <w:rStyle w:val="a5"/>
            <w:rFonts w:ascii="Times New Roman" w:hAnsi="Times New Roman" w:cs="Times New Roman"/>
            <w:sz w:val="28"/>
            <w:szCs w:val="28"/>
          </w:rPr>
          <w:t>https://docs.google.com/forms/d/e/1FAIpQLSfyK3dwvxqe7yHsIHdQLuVyf3cSJrUV7zhU7UMI1b5GMzmW9Q/viewform</w:t>
        </w:r>
      </w:hyperlink>
    </w:p>
    <w:p w:rsidR="00E86E05" w:rsidRPr="00E86E05" w:rsidRDefault="00E86E05" w:rsidP="00E23C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На вопрос, чего же </w:t>
      </w:r>
      <w:r w:rsidRPr="00E86E05">
        <w:rPr>
          <w:rFonts w:ascii="Times New Roman" w:hAnsi="Times New Roman" w:cs="Times New Roman"/>
          <w:b/>
          <w:bCs/>
          <w:sz w:val="28"/>
          <w:szCs w:val="28"/>
        </w:rPr>
        <w:t xml:space="preserve">не хватает </w:t>
      </w:r>
      <w:r w:rsidRPr="00E86E05">
        <w:rPr>
          <w:rFonts w:ascii="Times New Roman" w:hAnsi="Times New Roman" w:cs="Times New Roman"/>
          <w:sz w:val="28"/>
          <w:szCs w:val="28"/>
        </w:rPr>
        <w:t xml:space="preserve">на территории на набережной Свири, ответы были весьма разнообразными: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149 респондента сказали, что не хватает набережной;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68 человек ответили, что не хватает пляжа;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о нехватке общего благоустройства сказали 40 респондентов;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о нехватке кафе высказалось 35 человек;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34 респондента написали, что нужен выход к воде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32 респондента сказали, что скамеек;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29 человек сказали, что не хватает детской площадки;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25 респондентов написали, что недостаточно освещения;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14 человек сказали, что не хватает туалетов;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по 12 человек написали о нехватке мест отдыха и про спортивную площадку;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ещё 10 человек сказало, что не хватает велодорожки;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по 6 человек написало, что не хватает дорожек и уюта;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ещё 6 человек сказали, что не хватает чистого берега;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по 5 человек написало, что на территории нет сувенирного киоска, качелей и урн; </w:t>
      </w:r>
    </w:p>
    <w:p w:rsidR="00E86E05" w:rsidRPr="00E86E05" w:rsidRDefault="00E86E05" w:rsidP="00E23CFC">
      <w:pPr>
        <w:pStyle w:val="Default"/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по 4 ответа было, что нужны беседки, смотровая площадка и тир; </w:t>
      </w:r>
    </w:p>
    <w:p w:rsidR="00E86E05" w:rsidRPr="00E86E05" w:rsidRDefault="00E86E05" w:rsidP="00E23C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 xml:space="preserve">● ещё по 2 ответа набрали: аттракционы, площадка выгула собак, малые архитектурные формы, прокат лодок, просторы, реконструкция петровской верфи, скейт-площадка, цветы. </w:t>
      </w:r>
    </w:p>
    <w:p w:rsidR="00E86E05" w:rsidRPr="00E86E05" w:rsidRDefault="00E86E05" w:rsidP="00E23C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86E05" w:rsidRDefault="00E86E05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Были также следующие отдельные замечания о нехватке: зелени, ландшафта, мороженого, мостков, памятника шлюпу "Диана", парковки, развитой инфраструктуры, расширение территории, скульптур, танцплощадки, тематической зоны посвященной "Родине Балтийского флота", филиала музея, фонарей, фонтан, экскурсии.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lastRenderedPageBreak/>
        <w:t xml:space="preserve">Пожелания к объектам, мероприятиям и услугам на территории после её благоустройства.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1. Первым был вопрос о том, что вообще хотели бы видеть жители на территории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Подавляющее большинство респондентов хотело бы видеть здесь прогулочную зону (413 человек или 82,1 %).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Зону пляжного отдыха хотели бы видеть 282 респондента или 56,1%.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Зону для тихого отдыха хотели бы видеть 272 человек (54,1%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Место для детей желали бы увидеть 249 человек (49,5%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Зону для катания на велосипедах, самокатах и пр. 231 человек (45,9%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Далее по популярности идёт физкультурная зона, её хотели бы видеть 163 человека (32,4%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Культурно-просветительский уголок хочет 156 человек (31%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За </w:t>
      </w:r>
      <w:proofErr w:type="spellStart"/>
      <w:r w:rsidRPr="00F36B97">
        <w:rPr>
          <w:rFonts w:ascii="Times New Roman" w:hAnsi="Times New Roman" w:cs="Times New Roman"/>
          <w:sz w:val="28"/>
          <w:szCs w:val="28"/>
        </w:rPr>
        <w:t>стритфуд</w:t>
      </w:r>
      <w:proofErr w:type="spellEnd"/>
      <w:r w:rsidRPr="00F36B97">
        <w:rPr>
          <w:rFonts w:ascii="Times New Roman" w:hAnsi="Times New Roman" w:cs="Times New Roman"/>
          <w:sz w:val="28"/>
          <w:szCs w:val="28"/>
        </w:rPr>
        <w:t xml:space="preserve"> проголосовало 138 человек (27,4%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Зону для пикников хотели бы 121 или 24,1% респондентов.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Место для проведения мероприятий хотели бы 120 человек или 23,9% респондентов.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За зону для игр с мячом отдали голос 76 человек (15,1% респондентов).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За место для рыбалки проголосовали 70 человек (13,9% респондентов). </w:t>
      </w:r>
    </w:p>
    <w:p w:rsid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• И наконец место для выгула собак хотели бы видеть 53 человека (10,5% респондентов). </w:t>
      </w:r>
    </w:p>
    <w:p w:rsidR="00F36B97" w:rsidRPr="00F36B97" w:rsidRDefault="00F36B97" w:rsidP="00E2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Предпочтения жителей в голосовании по объектам на набережной Свири распределились следующим образом. Мы видим, что абсолютное большинство респондентов высказалось за оборудованный спуск к воде 400 человек или 79,8% респондентов, что является очень высоким показателем, учитывая, что практически всегда наиболее востребованной среди жителей является минимально необходимая инфраструктура общественного, за которую проголосовали 399 человека или 79,6% респондентов. </w:t>
      </w:r>
    </w:p>
    <w:p w:rsidR="00F36B97" w:rsidRPr="00F36B97" w:rsidRDefault="00F36B97" w:rsidP="00E2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пешеходные дорожки проголосовали 371 человек (74,1% респондентов). Место для фотографирования хотел бы видеть 261 человек (52.1% респондентов). За велодорожку проголосовали 249 человек (49,7% респондентов). Беседки хотели бы видеть 237 (47,3% респондентов). За детскую площадку проголосовали 234 (46,7% респондентов). Пристань хотели бы видеть 216 человек (43,1%). За кафе проголосовали 183 человека (36,5% респондентов). За тренажёры / </w:t>
      </w:r>
      <w:proofErr w:type="spellStart"/>
      <w:r w:rsidRPr="00F36B97">
        <w:rPr>
          <w:rFonts w:ascii="Times New Roman" w:hAnsi="Times New Roman" w:cs="Times New Roman"/>
          <w:color w:val="000000"/>
          <w:sz w:val="28"/>
          <w:szCs w:val="28"/>
        </w:rPr>
        <w:t>воркаут</w:t>
      </w:r>
      <w:proofErr w:type="spellEnd"/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-зону проголосовали 167 человек, столько же за арт-объекты (это ровно треть или 33,3% респондентов). За верёвочный парк проголосовало 153 человека (30,5%). За краеведческий стенд 151 человек (30,1%). За эко-тропу и зимний каток отдали голоса по 118 человек (23,4%). 116 человек (23,2% респондентов) указали, что должна быть разметка и указатели для слабовидящих. 113 человек (22,6%) проголосовало за сувенирный киоск. Место для пикников (барбекю) набрало 106 голосов (21,2%). За маяк проголосовали 103 человека (20,6% респондентов). Шезлонги набрали 96 голосов (19,2%), а сетка для пляжного волейбола 88 голосов (17,6%). </w:t>
      </w:r>
    </w:p>
    <w:p w:rsidR="00600E9C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 xml:space="preserve">Таким образом мы видим, что главным является запрос на доступ к воде, обустроенный берег, на возможность прогулочного отдыха, с возможностью подойти к воде, однако и различные активности также находят запрос у жителей. В целом, можно сказать, что пространство имеет возможность стать многофункциональным и найти спрос у большого количества как горожан </w:t>
      </w:r>
    </w:p>
    <w:p w:rsidR="00F36B97" w:rsidRPr="00F36B97" w:rsidRDefault="00F36B97" w:rsidP="00E23C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Если говорить об </w:t>
      </w:r>
      <w:r w:rsidRPr="00F36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услугах</w:t>
      </w:r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заинтересованы горожане на данной территории, то здесь можно выделить следующие: туалет хотели бы видеть 397 респондентов, то есть 80,4%, причём многие подчёркивали, что это должна быть бесплатная услуга. Далее следующими по популярности идет летний киоск с едой (291 ответа, или 40,4%). А полноценное кафе хотели бы 167 человек (33,8%). Сувенирный киоск набрал 157 голосов (31,8%), что показывает, что горожане осознают туристический потенциал территории. Прокат летнего спортивного инвентаря набрал 140 голосов (28,3%), а прокат велосипедов 145 голосов (29,4%), прокат же зимнего спортивного инвентаря набрал 110 голосов (22,3%). За стойку для обмена книгами голосовало 66 человек (13,4%). Всего 28 человек (5,7%) сказали, что не заинтересованы в услугах на данной территории. </w:t>
      </w:r>
    </w:p>
    <w:p w:rsid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1E70B7" wp14:editId="68D6FD49">
            <wp:extent cx="5940425" cy="3510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97" w:rsidRPr="00F36B97" w:rsidRDefault="00F36B97" w:rsidP="00E2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B97" w:rsidRDefault="00F36B97" w:rsidP="00E2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Если же говорить о </w:t>
      </w:r>
      <w:r w:rsidRPr="00F36B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мероприятиях</w:t>
      </w:r>
      <w:r w:rsidRPr="00F36B97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горожане хотели бы видеть на данной территории, то здесь ответы распределились следующим образом: различные культурные и развлекательные мероприятия хотели бы посещать 250 респондентов (51,3%). За мероприятия детского досуга 224 человека (46%). За проведение фестивалей и массовых праздников проголосовало 220 человек (45,2%). За творческий досуг (различные мастер-классы) проголосовали 190 респондентов (39%), а за вечерние танцы проголосовали 194 человека (39,8%), за спортивные соревнования 117 человек (24%). 146 голосов (30%) набрали ярмарки, а совместные субботники 135 (27,7% респондентов). И только 26 респондента (5,3%) сказали, что не заинтересованы ни в каких мероприятиях. </w:t>
      </w:r>
    </w:p>
    <w:p w:rsidR="00F36B97" w:rsidRPr="00F36B97" w:rsidRDefault="00F36B97" w:rsidP="00E2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9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BFCD70" wp14:editId="4B38F517">
            <wp:extent cx="5940425" cy="3509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97" w:rsidRPr="00F36B97" w:rsidRDefault="00F36B97" w:rsidP="00E23CF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97">
        <w:rPr>
          <w:rFonts w:ascii="Times New Roman" w:hAnsi="Times New Roman" w:cs="Times New Roman"/>
          <w:sz w:val="28"/>
          <w:szCs w:val="28"/>
        </w:rPr>
        <w:t>Проектируемая территория – набережная Свири от братского захоронения и до пристани– в настоящее время воспринимается как одно из основных мест для потенциального проведения свободного времени горожан.</w:t>
      </w:r>
    </w:p>
    <w:sectPr w:rsidR="00F36B97" w:rsidRPr="00F36B97" w:rsidSect="00F2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757"/>
    <w:multiLevelType w:val="hybridMultilevel"/>
    <w:tmpl w:val="EA8E00EE"/>
    <w:lvl w:ilvl="0" w:tplc="EA56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317EF"/>
    <w:multiLevelType w:val="hybridMultilevel"/>
    <w:tmpl w:val="44166EAA"/>
    <w:lvl w:ilvl="0" w:tplc="522AA9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8E07A94"/>
    <w:multiLevelType w:val="hybridMultilevel"/>
    <w:tmpl w:val="CA1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9395"/>
    <w:multiLevelType w:val="hybridMultilevel"/>
    <w:tmpl w:val="BC450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44"/>
    <w:rsid w:val="00000C30"/>
    <w:rsid w:val="000D0A87"/>
    <w:rsid w:val="00181F97"/>
    <w:rsid w:val="002C2A2E"/>
    <w:rsid w:val="00346834"/>
    <w:rsid w:val="003C667B"/>
    <w:rsid w:val="003E5745"/>
    <w:rsid w:val="00575C49"/>
    <w:rsid w:val="005837CA"/>
    <w:rsid w:val="00600E9C"/>
    <w:rsid w:val="00682FC7"/>
    <w:rsid w:val="006B1206"/>
    <w:rsid w:val="007234DE"/>
    <w:rsid w:val="00765713"/>
    <w:rsid w:val="00765C52"/>
    <w:rsid w:val="0077257A"/>
    <w:rsid w:val="00853467"/>
    <w:rsid w:val="008644F3"/>
    <w:rsid w:val="009E06F5"/>
    <w:rsid w:val="00A04D85"/>
    <w:rsid w:val="00AB3BBC"/>
    <w:rsid w:val="00C65444"/>
    <w:rsid w:val="00CC5F74"/>
    <w:rsid w:val="00D27876"/>
    <w:rsid w:val="00D355D4"/>
    <w:rsid w:val="00D46E96"/>
    <w:rsid w:val="00D93BE2"/>
    <w:rsid w:val="00DF71E9"/>
    <w:rsid w:val="00E2374C"/>
    <w:rsid w:val="00E23CFC"/>
    <w:rsid w:val="00E273D4"/>
    <w:rsid w:val="00E86E05"/>
    <w:rsid w:val="00EE4ED7"/>
    <w:rsid w:val="00F157F8"/>
    <w:rsid w:val="00F21533"/>
    <w:rsid w:val="00F32023"/>
    <w:rsid w:val="00F321E4"/>
    <w:rsid w:val="00F36B97"/>
    <w:rsid w:val="00FA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F5"/>
    <w:pPr>
      <w:ind w:left="720"/>
      <w:contextualSpacing/>
    </w:pPr>
  </w:style>
  <w:style w:type="paragraph" w:styleId="a4">
    <w:name w:val="No Spacing"/>
    <w:uiPriority w:val="1"/>
    <w:qFormat/>
    <w:rsid w:val="00853467"/>
    <w:pPr>
      <w:spacing w:after="0" w:line="240" w:lineRule="auto"/>
    </w:pPr>
  </w:style>
  <w:style w:type="paragraph" w:customStyle="1" w:styleId="Default">
    <w:name w:val="Default"/>
    <w:rsid w:val="00E86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86E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E0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D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yK3dwvxqe7yHsIHdQLuVyf3cSJrUV7zhU7UMI1b5GMzmW9Q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dcterms:created xsi:type="dcterms:W3CDTF">2021-01-14T09:13:00Z</dcterms:created>
  <dcterms:modified xsi:type="dcterms:W3CDTF">2021-05-27T07:11:00Z</dcterms:modified>
</cp:coreProperties>
</file>